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66C9A" w14:textId="77777777" w:rsidR="0045436A" w:rsidRPr="00B30B99" w:rsidRDefault="0045436A" w:rsidP="00C27A1D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lang w:val="hu-HU"/>
        </w:rPr>
      </w:pPr>
      <w:bookmarkStart w:id="0" w:name="_GoBack"/>
      <w:bookmarkEnd w:id="0"/>
      <w:r w:rsidRPr="00B30B99">
        <w:rPr>
          <w:rFonts w:ascii="Palatino Linotype" w:hAnsi="Palatino Linotype"/>
          <w:b/>
          <w:sz w:val="24"/>
          <w:szCs w:val="24"/>
          <w:lang w:val="hu-HU"/>
        </w:rPr>
        <w:t>BIBLIOGRAFIE POST DE CONSILIER JURIDIC GRAD I</w:t>
      </w:r>
    </w:p>
    <w:p w14:paraId="4790FDE0" w14:textId="77777777" w:rsidR="0045436A" w:rsidRPr="00B30B99" w:rsidRDefault="0045436A" w:rsidP="00C27A1D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lang w:val="hu-HU"/>
        </w:rPr>
      </w:pPr>
    </w:p>
    <w:p w14:paraId="2068617B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Constituţia României.</w:t>
      </w:r>
    </w:p>
    <w:p w14:paraId="5F705CC3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O.U.G. 57/2019 privind Codul administrativ</w:t>
      </w:r>
    </w:p>
    <w:p w14:paraId="74A37DB4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Legea contenciosului administrativ nr. 554/ 2004, cu modificările şi completările ulterioare;</w:t>
      </w:r>
    </w:p>
    <w:p w14:paraId="3F1A4C90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Legea</w:t>
      </w: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nr. 52/2003 privind transparența decizională în administrația publică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, cu modificările şi completările ulterioare;</w:t>
      </w:r>
    </w:p>
    <w:p w14:paraId="6EF818FC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O.G. nr. 27/200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>2 privind reglementarea activității de soluționare a petițiilor, aprobată și completată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prin Legea nr. 233/2002;</w:t>
      </w:r>
    </w:p>
    <w:p w14:paraId="3EE3723C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Legea nr. 134/2010 privind Codul de procedură civilă, republicată, cu modificările ulterioare 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>(cu excepția că</w:t>
      </w:r>
      <w:r w:rsidR="003E0DA4">
        <w:rPr>
          <w:rFonts w:ascii="Palatino Linotype" w:eastAsia="Times New Roman" w:hAnsi="Palatino Linotype" w:cs="Helvetica"/>
          <w:sz w:val="24"/>
          <w:szCs w:val="24"/>
          <w:lang w:eastAsia="ro-RO"/>
        </w:rPr>
        <w:t>rț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ilor III-VI)</w:t>
      </w:r>
    </w:p>
    <w:p w14:paraId="36A236D9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Legea nr. 287/2009 privind Noul Cod civil, republicată cu modificările şi completările ulterioare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(Cartea-III-a, Titlu VI-proprietatea publ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>ică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,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Cartea-V-a, Titlul II-VIII)</w:t>
      </w:r>
    </w:p>
    <w:p w14:paraId="081EEE83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Legea nr.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544/2001 privind liberul acces la informaţiile de interes public, cu modificările şi completările ulterioare.</w:t>
      </w:r>
    </w:p>
    <w:p w14:paraId="25B0DC9A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Legea nr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>. 514/2003 privind organizarea ș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i exercitarea profesiei d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>e consilier juridic, cu modificările ș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i 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>completă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rile ulterioare;</w:t>
      </w:r>
    </w:p>
    <w:p w14:paraId="0D0BBE97" w14:textId="77777777" w:rsid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Leg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>ea 53/2003 privind Codul Muncii, cu modificările și completă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rile ulterioa</w:t>
      </w: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re</w:t>
      </w:r>
      <w:r w:rsidR="00066A1E">
        <w:rPr>
          <w:rFonts w:ascii="Palatino Linotype" w:eastAsia="Times New Roman" w:hAnsi="Palatino Linotype" w:cs="Helvetica"/>
          <w:sz w:val="24"/>
          <w:szCs w:val="24"/>
          <w:lang w:eastAsia="ro-RO"/>
        </w:rPr>
        <w:t>;</w:t>
      </w:r>
    </w:p>
    <w:p w14:paraId="169B54A4" w14:textId="77777777" w:rsidR="00C27A1D" w:rsidRDefault="00C27A1D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Legea nr. 8/1996 privind dreptul de autor și drepturile conexe</w:t>
      </w:r>
      <w:r w:rsidR="00066A1E">
        <w:rPr>
          <w:rFonts w:ascii="Palatino Linotype" w:eastAsia="Times New Roman" w:hAnsi="Palatino Linotype" w:cs="Helvetica"/>
          <w:sz w:val="24"/>
          <w:szCs w:val="24"/>
          <w:lang w:eastAsia="ro-RO"/>
        </w:rPr>
        <w:t>;</w:t>
      </w: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</w:p>
    <w:p w14:paraId="600ACA61" w14:textId="77777777" w:rsidR="00066A1E" w:rsidRPr="00B30B99" w:rsidRDefault="006F0A8C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>
        <w:rPr>
          <w:rFonts w:ascii="Palatino Linotype" w:hAnsi="Palatino Linotype"/>
          <w:bCs/>
          <w:sz w:val="24"/>
          <w:szCs w:val="24"/>
          <w:shd w:val="clear" w:color="auto" w:fill="FFFFFF"/>
        </w:rPr>
        <w:t>Lege-Cadru</w:t>
      </w:r>
      <w:r w:rsidRPr="006F0A8C">
        <w:rPr>
          <w:rFonts w:ascii="Palatino Linotype" w:hAnsi="Palatino Linotype"/>
          <w:bCs/>
          <w:sz w:val="24"/>
          <w:szCs w:val="24"/>
          <w:shd w:val="clear" w:color="auto" w:fill="FFFFFF"/>
        </w:rPr>
        <w:t xml:space="preserve"> nr. 153 din 28 iunie 2017</w:t>
      </w:r>
      <w:r>
        <w:rPr>
          <w:rFonts w:ascii="Palatino Linotype" w:hAnsi="Palatino Linotype"/>
          <w:bCs/>
          <w:sz w:val="24"/>
          <w:szCs w:val="24"/>
          <w:shd w:val="clear" w:color="auto" w:fill="FFFFFF"/>
        </w:rPr>
        <w:t>.</w:t>
      </w:r>
    </w:p>
    <w:p w14:paraId="1902CAED" w14:textId="77777777" w:rsidR="0045436A" w:rsidRPr="00B30B99" w:rsidRDefault="0045436A" w:rsidP="00C27A1D">
      <w:pPr>
        <w:spacing w:line="276" w:lineRule="auto"/>
        <w:rPr>
          <w:rFonts w:ascii="Palatino Linotype" w:hAnsi="Palatino Linotype"/>
          <w:b/>
          <w:sz w:val="24"/>
          <w:szCs w:val="24"/>
          <w:lang w:val="hu-HU"/>
        </w:rPr>
      </w:pPr>
    </w:p>
    <w:sectPr w:rsidR="0045436A" w:rsidRPr="00B30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B6C90"/>
    <w:multiLevelType w:val="multilevel"/>
    <w:tmpl w:val="63D0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6A"/>
    <w:rsid w:val="00066A1E"/>
    <w:rsid w:val="00335C99"/>
    <w:rsid w:val="003E0DA4"/>
    <w:rsid w:val="004156A2"/>
    <w:rsid w:val="0045436A"/>
    <w:rsid w:val="006F0A8C"/>
    <w:rsid w:val="007573EC"/>
    <w:rsid w:val="00B30B99"/>
    <w:rsid w:val="00C27A1D"/>
    <w:rsid w:val="00F34689"/>
    <w:rsid w:val="00FA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510D"/>
  <w15:chartTrackingRefBased/>
  <w15:docId w15:val="{C3CD34A9-97D1-4031-9E44-F1559D92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MUVHAZ</dc:creator>
  <cp:keywords/>
  <dc:description/>
  <cp:lastModifiedBy>User</cp:lastModifiedBy>
  <cp:revision>2</cp:revision>
  <dcterms:created xsi:type="dcterms:W3CDTF">2021-11-12T08:00:00Z</dcterms:created>
  <dcterms:modified xsi:type="dcterms:W3CDTF">2021-11-12T08:00:00Z</dcterms:modified>
</cp:coreProperties>
</file>